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153B" w:rsidRPr="0004153B" w:rsidRDefault="0004153B" w:rsidP="0004153B">
      <w:pPr>
        <w:pStyle w:val="a0"/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  <w:lang w:val="en-US"/>
        </w:rPr>
      </w:pPr>
      <w:r w:rsidRPr="0004153B">
        <w:rPr>
          <w:rFonts w:cstheme="minorHAnsi"/>
          <w:b/>
          <w:bCs/>
          <w:color w:val="58595B"/>
          <w:sz w:val="24"/>
          <w:szCs w:val="24"/>
          <w:lang w:val="en-US"/>
        </w:rPr>
        <w:t>Summary</w:t>
      </w:r>
    </w:p>
    <w:p w:rsidR="0004153B" w:rsidRPr="0004153B" w:rsidRDefault="0004153B" w:rsidP="0004153B">
      <w:pPr>
        <w:pStyle w:val="a0"/>
        <w:widowControl w:val="0"/>
        <w:autoSpaceDE w:val="0"/>
        <w:autoSpaceDN w:val="0"/>
        <w:adjustRightInd w:val="0"/>
        <w:spacing w:after="0" w:line="34" w:lineRule="exact"/>
        <w:rPr>
          <w:rFonts w:cstheme="minorHAnsi"/>
          <w:sz w:val="24"/>
          <w:szCs w:val="24"/>
          <w:lang w:val="en-US"/>
        </w:rPr>
      </w:pPr>
    </w:p>
    <w:p w:rsidR="0004153B" w:rsidRPr="0004153B" w:rsidRDefault="0004153B" w:rsidP="0004153B">
      <w:pPr>
        <w:pStyle w:val="a0"/>
        <w:widowControl w:val="0"/>
        <w:overflowPunct w:val="0"/>
        <w:autoSpaceDE w:val="0"/>
        <w:autoSpaceDN w:val="0"/>
        <w:adjustRightInd w:val="0"/>
        <w:spacing w:after="0" w:line="262" w:lineRule="auto"/>
        <w:jc w:val="both"/>
        <w:rPr>
          <w:rFonts w:cstheme="minorHAnsi"/>
          <w:sz w:val="24"/>
          <w:szCs w:val="24"/>
          <w:lang w:val="en-US"/>
        </w:rPr>
      </w:pPr>
      <w:r w:rsidRPr="0004153B">
        <w:rPr>
          <w:rFonts w:cstheme="minorHAnsi"/>
          <w:sz w:val="24"/>
          <w:szCs w:val="24"/>
          <w:lang w:val="en-US"/>
        </w:rPr>
        <w:t>The review presents the main provisions of 5 clinical practice guidelines of the European Society of Cardiology, published in 2015: guidelines for the management of acute coronary syndromes in patients presenting without persistent ST-segment elevation, guidelines for the management of patients with ventricular arrhythmias and the prevention of sudden cardiac death, guidelines for the diagnosis and management of pericardial diseases, guideli</w:t>
      </w:r>
      <w:bookmarkStart w:id="0" w:name="_GoBack"/>
      <w:bookmarkEnd w:id="0"/>
      <w:r w:rsidRPr="0004153B">
        <w:rPr>
          <w:rFonts w:cstheme="minorHAnsi"/>
          <w:sz w:val="24"/>
          <w:szCs w:val="24"/>
          <w:lang w:val="en-US"/>
        </w:rPr>
        <w:t>nes for the diagnosis and treatment of pulmonary hypertension, guidelines for the management of infective endocarditis. This review focuses on changes introduced in the new version of the guidelines.</w:t>
      </w:r>
    </w:p>
    <w:p w:rsidR="0004153B" w:rsidRPr="0004153B" w:rsidRDefault="0004153B" w:rsidP="0004153B">
      <w:pPr>
        <w:pStyle w:val="a0"/>
        <w:widowControl w:val="0"/>
        <w:autoSpaceDE w:val="0"/>
        <w:autoSpaceDN w:val="0"/>
        <w:adjustRightInd w:val="0"/>
        <w:spacing w:after="0" w:line="2" w:lineRule="exact"/>
        <w:rPr>
          <w:rFonts w:cstheme="minorHAnsi"/>
          <w:sz w:val="24"/>
          <w:szCs w:val="24"/>
          <w:lang w:val="en-US"/>
        </w:rPr>
      </w:pPr>
    </w:p>
    <w:p w:rsidR="0004153B" w:rsidRPr="0004153B" w:rsidRDefault="0004153B" w:rsidP="0004153B">
      <w:pPr>
        <w:pStyle w:val="a0"/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  <w:lang w:val="en-US"/>
        </w:rPr>
      </w:pPr>
      <w:r w:rsidRPr="0004153B">
        <w:rPr>
          <w:rFonts w:cstheme="minorHAnsi"/>
          <w:b/>
          <w:bCs/>
          <w:color w:val="58595B"/>
          <w:sz w:val="24"/>
          <w:szCs w:val="24"/>
          <w:lang w:val="en-US"/>
        </w:rPr>
        <w:t>Keywords</w:t>
      </w:r>
    </w:p>
    <w:p w:rsidR="0004153B" w:rsidRPr="0004153B" w:rsidRDefault="0004153B" w:rsidP="0004153B">
      <w:pPr>
        <w:pStyle w:val="a0"/>
        <w:widowControl w:val="0"/>
        <w:autoSpaceDE w:val="0"/>
        <w:autoSpaceDN w:val="0"/>
        <w:adjustRightInd w:val="0"/>
        <w:spacing w:after="0" w:line="34" w:lineRule="exact"/>
        <w:rPr>
          <w:rFonts w:cstheme="minorHAnsi"/>
          <w:sz w:val="24"/>
          <w:szCs w:val="24"/>
          <w:lang w:val="en-US"/>
        </w:rPr>
      </w:pPr>
    </w:p>
    <w:p w:rsidR="0004153B" w:rsidRPr="0004153B" w:rsidRDefault="0004153B" w:rsidP="0004153B">
      <w:pPr>
        <w:pStyle w:val="a0"/>
        <w:widowControl w:val="0"/>
        <w:overflowPunct w:val="0"/>
        <w:autoSpaceDE w:val="0"/>
        <w:autoSpaceDN w:val="0"/>
        <w:adjustRightInd w:val="0"/>
        <w:spacing w:after="0" w:line="282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4153B">
        <w:rPr>
          <w:rFonts w:cstheme="minorHAnsi"/>
          <w:sz w:val="24"/>
          <w:szCs w:val="24"/>
          <w:lang w:val="en-US"/>
        </w:rPr>
        <w:t>Clinical practice guidelines, acute coronary syndrome, sudden cardiac death, pericarditis, pulmonary hyperten-sion, infectious endocarditis</w:t>
      </w:r>
      <w:r w:rsidRPr="0004153B">
        <w:rPr>
          <w:rFonts w:cstheme="minorHAnsi"/>
          <w:i/>
          <w:iCs/>
          <w:sz w:val="24"/>
          <w:szCs w:val="24"/>
          <w:lang w:val="en-US"/>
        </w:rPr>
        <w:t>.</w:t>
      </w:r>
    </w:p>
    <w:p w:rsidR="00F72EFA" w:rsidRPr="0004153B" w:rsidRDefault="00F72EFA">
      <w:pPr>
        <w:rPr>
          <w:lang w:val="en-US"/>
        </w:rPr>
      </w:pPr>
    </w:p>
    <w:sectPr w:rsidR="00F72EFA" w:rsidRPr="000415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53B"/>
    <w:rsid w:val="0004153B"/>
    <w:rsid w:val="00E93D1E"/>
    <w:rsid w:val="00F72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3DCDBC76-6EB6-466A-AEFC-696930630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</dc:creator>
  <cp:keywords/>
  <dc:description/>
  <cp:lastModifiedBy>Boris</cp:lastModifiedBy>
  <cp:revision>1</cp:revision>
  <dcterms:created xsi:type="dcterms:W3CDTF">2020-04-10T11:41:00Z</dcterms:created>
  <dcterms:modified xsi:type="dcterms:W3CDTF">2020-04-10T14:41:00Z</dcterms:modified>
</cp:coreProperties>
</file>